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952"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1530"/>
        <w:gridCol w:w="810"/>
        <w:gridCol w:w="1485"/>
        <w:gridCol w:w="1575"/>
        <w:gridCol w:w="720"/>
        <w:gridCol w:w="1890"/>
        <w:gridCol w:w="1440"/>
        <w:gridCol w:w="1502"/>
      </w:tblGrid>
      <w:tr w:rsidR="002F3DF3" w:rsidRPr="00742E78" w:rsidTr="00561B60">
        <w:trPr>
          <w:trHeight w:val="1600"/>
        </w:trPr>
        <w:tc>
          <w:tcPr>
            <w:tcW w:w="1530" w:type="dxa"/>
            <w:tcBorders>
              <w:top w:val="single" w:sz="8" w:space="0" w:color="548DD4"/>
              <w:left w:val="single" w:sz="8" w:space="0" w:color="548DD4"/>
              <w:bottom w:val="single" w:sz="18" w:space="0" w:color="548DD4"/>
              <w:right w:val="nil"/>
            </w:tcBorders>
            <w:hideMark/>
          </w:tcPr>
          <w:p w:rsidR="002F3DF3" w:rsidRPr="00004DCA" w:rsidRDefault="002F3DF3" w:rsidP="002B3407">
            <w:pPr>
              <w:jc w:val="right"/>
              <w:rPr>
                <w:rFonts w:cs="Estrangelo Edessa"/>
                <w:b/>
                <w:color w:val="4F81BD" w:themeColor="accent1"/>
                <w:sz w:val="36"/>
                <w:szCs w:val="38"/>
                <w14:textOutline w14:w="9525" w14:cap="rnd" w14:cmpd="sng" w14:algn="ctr">
                  <w14:solidFill>
                    <w14:srgbClr w14:val="FF0000"/>
                  </w14:solidFill>
                  <w14:prstDash w14:val="solid"/>
                  <w14:bevel/>
                </w14:textOutline>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pPr>
            <w:r>
              <w:rPr>
                <w:rFonts w:cs="Estrangelo Edessa"/>
                <w:b/>
                <w:noProof/>
                <w:color w:val="4F81BD" w:themeColor="accent1"/>
                <w:sz w:val="36"/>
                <w:szCs w:val="38"/>
              </w:rPr>
              <w:drawing>
                <wp:inline distT="0" distB="0" distL="0" distR="0" wp14:anchorId="1B5FA803" wp14:editId="3FBD4305">
                  <wp:extent cx="830580" cy="1142660"/>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146" cy="1146190"/>
                          </a:xfrm>
                          <a:prstGeom prst="rect">
                            <a:avLst/>
                          </a:prstGeom>
                          <a:noFill/>
                        </pic:spPr>
                      </pic:pic>
                    </a:graphicData>
                  </a:graphic>
                </wp:inline>
              </w:drawing>
            </w:r>
          </w:p>
        </w:tc>
        <w:tc>
          <w:tcPr>
            <w:tcW w:w="2295" w:type="dxa"/>
            <w:gridSpan w:val="2"/>
            <w:tcBorders>
              <w:top w:val="single" w:sz="8" w:space="0" w:color="548DD4"/>
              <w:left w:val="nil"/>
              <w:bottom w:val="single" w:sz="18" w:space="0" w:color="548DD4"/>
              <w:right w:val="single" w:sz="4" w:space="0" w:color="auto"/>
            </w:tcBorders>
          </w:tcPr>
          <w:p w:rsidR="002F3DF3" w:rsidRPr="002B3407" w:rsidRDefault="002F3DF3" w:rsidP="002F3DF3">
            <w:pPr>
              <w:rPr>
                <w:rFonts w:cs="Estrangelo Edessa"/>
                <w:sz w:val="32"/>
                <w:szCs w:val="38"/>
              </w:rPr>
            </w:pPr>
            <w:r>
              <w:rPr>
                <w:rFonts w:cs="Estrangelo Edessa"/>
                <w:noProof/>
                <w:sz w:val="32"/>
                <w:szCs w:val="38"/>
              </w:rPr>
              <w:drawing>
                <wp:inline distT="0" distB="0" distL="0" distR="0" wp14:anchorId="5AC0FF0A" wp14:editId="390515E0">
                  <wp:extent cx="1409700" cy="114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1141970"/>
                          </a:xfrm>
                          <a:prstGeom prst="rect">
                            <a:avLst/>
                          </a:prstGeom>
                          <a:noFill/>
                        </pic:spPr>
                      </pic:pic>
                    </a:graphicData>
                  </a:graphic>
                </wp:inline>
              </w:drawing>
            </w:r>
          </w:p>
        </w:tc>
        <w:tc>
          <w:tcPr>
            <w:tcW w:w="2295" w:type="dxa"/>
            <w:gridSpan w:val="2"/>
            <w:tcBorders>
              <w:top w:val="single" w:sz="8" w:space="0" w:color="548DD4"/>
              <w:left w:val="single" w:sz="4" w:space="0" w:color="auto"/>
              <w:bottom w:val="single" w:sz="18" w:space="0" w:color="548DD4"/>
              <w:right w:val="single" w:sz="8" w:space="0" w:color="548DD4"/>
            </w:tcBorders>
          </w:tcPr>
          <w:p w:rsidR="002F3DF3" w:rsidRPr="002B3407" w:rsidRDefault="002F3DF3" w:rsidP="002F3DF3">
            <w:pPr>
              <w:jc w:val="center"/>
              <w:rPr>
                <w:rFonts w:cs="Estrangelo Edessa"/>
                <w:sz w:val="32"/>
                <w:szCs w:val="38"/>
              </w:rPr>
            </w:pPr>
            <w:r>
              <w:rPr>
                <w:rFonts w:cs="Estrangelo Edessa"/>
                <w:noProof/>
                <w:sz w:val="32"/>
                <w:szCs w:val="38"/>
              </w:rPr>
              <w:drawing>
                <wp:inline distT="0" distB="0" distL="0" distR="0" wp14:anchorId="1324F3CA" wp14:editId="0BA955D1">
                  <wp:extent cx="1213820" cy="1120140"/>
                  <wp:effectExtent l="0" t="0" r="571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20" cy="1120140"/>
                          </a:xfrm>
                          <a:prstGeom prst="rect">
                            <a:avLst/>
                          </a:prstGeom>
                          <a:noFill/>
                        </pic:spPr>
                      </pic:pic>
                    </a:graphicData>
                  </a:graphic>
                </wp:inline>
              </w:drawing>
            </w:r>
          </w:p>
        </w:tc>
        <w:tc>
          <w:tcPr>
            <w:tcW w:w="4832" w:type="dxa"/>
            <w:gridSpan w:val="3"/>
            <w:tcBorders>
              <w:top w:val="single" w:sz="8" w:space="0" w:color="548DD4"/>
              <w:left w:val="single" w:sz="8" w:space="0" w:color="548DD4"/>
              <w:bottom w:val="single" w:sz="18" w:space="0" w:color="548DD4"/>
              <w:right w:val="single" w:sz="8" w:space="0" w:color="548DD4"/>
            </w:tcBorders>
            <w:vAlign w:val="center"/>
          </w:tcPr>
          <w:p w:rsidR="001F7DED" w:rsidRDefault="00737D1D" w:rsidP="001F7DED">
            <w:pPr>
              <w:jc w:val="center"/>
              <w:rPr>
                <w:rFonts w:cs="Estrangelo Edessa"/>
                <w:b/>
                <w:color w:val="0070C0"/>
                <w:sz w:val="32"/>
                <w:szCs w:val="30"/>
              </w:rPr>
            </w:pPr>
            <w:r>
              <w:rPr>
                <w:rFonts w:cs="Estrangelo Edessa"/>
                <w:b/>
                <w:color w:val="0070C0"/>
                <w:sz w:val="32"/>
                <w:szCs w:val="30"/>
              </w:rPr>
              <w:t>F</w:t>
            </w:r>
            <w:r w:rsidRPr="00737D1D">
              <w:rPr>
                <w:rFonts w:cs="Estrangelo Edessa"/>
                <w:b/>
                <w:color w:val="0070C0"/>
                <w:sz w:val="32"/>
                <w:szCs w:val="30"/>
              </w:rPr>
              <w:t>ull Participation</w:t>
            </w:r>
            <w:r w:rsidR="001F7DED">
              <w:rPr>
                <w:rFonts w:cs="Estrangelo Edessa"/>
                <w:b/>
                <w:color w:val="0070C0"/>
                <w:sz w:val="32"/>
                <w:szCs w:val="30"/>
              </w:rPr>
              <w:t xml:space="preserve"> </w:t>
            </w:r>
          </w:p>
          <w:p w:rsidR="00B907D4" w:rsidRDefault="001F7DED" w:rsidP="001F7DED">
            <w:pPr>
              <w:jc w:val="center"/>
              <w:rPr>
                <w:rFonts w:cs="Estrangelo Edessa"/>
                <w:b/>
                <w:sz w:val="30"/>
                <w:szCs w:val="30"/>
              </w:rPr>
            </w:pPr>
            <w:r w:rsidRPr="001F7DED">
              <w:rPr>
                <w:rFonts w:cs="Estrangelo Edessa"/>
                <w:b/>
                <w:sz w:val="30"/>
                <w:szCs w:val="30"/>
              </w:rPr>
              <w:t>Free Resources</w:t>
            </w:r>
            <w:r w:rsidRPr="001F7DED">
              <w:rPr>
                <w:rFonts w:cs="Estrangelo Edessa"/>
                <w:b/>
                <w:color w:val="0070C0"/>
                <w:sz w:val="32"/>
                <w:szCs w:val="30"/>
              </w:rPr>
              <w:t xml:space="preserve"> </w:t>
            </w:r>
            <w:r w:rsidR="002F3DF3" w:rsidRPr="001F7DED">
              <w:rPr>
                <w:rFonts w:cs="Estrangelo Edessa"/>
                <w:b/>
                <w:sz w:val="30"/>
                <w:szCs w:val="30"/>
              </w:rPr>
              <w:t xml:space="preserve">to Support </w:t>
            </w:r>
            <w:r>
              <w:rPr>
                <w:rFonts w:cs="Estrangelo Edessa"/>
                <w:b/>
                <w:sz w:val="30"/>
                <w:szCs w:val="30"/>
              </w:rPr>
              <w:t>E</w:t>
            </w:r>
            <w:r w:rsidR="002F3DF3" w:rsidRPr="001F7DED">
              <w:rPr>
                <w:rFonts w:cs="Estrangelo Edessa"/>
                <w:b/>
                <w:sz w:val="30"/>
                <w:szCs w:val="30"/>
              </w:rPr>
              <w:t xml:space="preserve">ach </w:t>
            </w:r>
          </w:p>
          <w:p w:rsidR="002F3DF3" w:rsidRPr="001F7DED" w:rsidRDefault="002F3DF3" w:rsidP="001F7DED">
            <w:pPr>
              <w:jc w:val="center"/>
              <w:rPr>
                <w:rFonts w:cs="Estrangelo Edessa"/>
                <w:b/>
                <w:color w:val="FF0000"/>
                <w:sz w:val="30"/>
                <w:szCs w:val="30"/>
              </w:rPr>
            </w:pPr>
            <w:r w:rsidRPr="001F7DED">
              <w:rPr>
                <w:rFonts w:cs="Estrangelo Edessa"/>
                <w:b/>
                <w:sz w:val="30"/>
                <w:szCs w:val="30"/>
              </w:rPr>
              <w:t>New Mexico Preschool Child</w:t>
            </w:r>
          </w:p>
        </w:tc>
      </w:tr>
      <w:tr w:rsidR="003D2ECC" w:rsidRPr="00742E78" w:rsidTr="00561B60">
        <w:tc>
          <w:tcPr>
            <w:tcW w:w="8010" w:type="dxa"/>
            <w:gridSpan w:val="6"/>
            <w:tcBorders>
              <w:top w:val="single" w:sz="18" w:space="0" w:color="548DD4"/>
              <w:left w:val="single" w:sz="8" w:space="0" w:color="548DD4"/>
              <w:bottom w:val="single" w:sz="18" w:space="0" w:color="548DD4"/>
              <w:right w:val="nil"/>
            </w:tcBorders>
          </w:tcPr>
          <w:p w:rsidR="003D2ECC" w:rsidRPr="004939D1" w:rsidRDefault="003D2ECC" w:rsidP="00916C61">
            <w:pPr>
              <w:rPr>
                <w:noProof/>
                <w:sz w:val="20"/>
              </w:rPr>
            </w:pPr>
            <w:r w:rsidRPr="004939D1">
              <w:rPr>
                <w:noProof/>
                <w:sz w:val="20"/>
              </w:rPr>
              <w:t xml:space="preserve">This </w:t>
            </w:r>
            <w:r w:rsidR="008937B5">
              <w:rPr>
                <w:noProof/>
                <w:sz w:val="20"/>
              </w:rPr>
              <w:t>month</w:t>
            </w:r>
            <w:r w:rsidR="00743B14">
              <w:rPr>
                <w:noProof/>
                <w:sz w:val="20"/>
              </w:rPr>
              <w:t>’s</w:t>
            </w:r>
            <w:r w:rsidRPr="004939D1">
              <w:rPr>
                <w:b/>
                <w:noProof/>
                <w:sz w:val="20"/>
              </w:rPr>
              <w:t xml:space="preserve"> </w:t>
            </w:r>
            <w:r w:rsidR="00BC3271" w:rsidRPr="00BC3271">
              <w:rPr>
                <w:noProof/>
                <w:sz w:val="20"/>
              </w:rPr>
              <w:t>issue</w:t>
            </w:r>
            <w:r w:rsidR="00BC3271">
              <w:rPr>
                <w:b/>
                <w:noProof/>
                <w:sz w:val="20"/>
              </w:rPr>
              <w:t xml:space="preserve"> </w:t>
            </w:r>
            <w:r w:rsidRPr="004939D1">
              <w:rPr>
                <w:noProof/>
                <w:sz w:val="20"/>
              </w:rPr>
              <w:t xml:space="preserve">focuses on </w:t>
            </w:r>
            <w:r w:rsidR="00146AD9">
              <w:rPr>
                <w:noProof/>
                <w:sz w:val="20"/>
              </w:rPr>
              <w:t>the Approaches to Learning</w:t>
            </w:r>
            <w:r w:rsidR="00F53656">
              <w:rPr>
                <w:noProof/>
                <w:sz w:val="20"/>
              </w:rPr>
              <w:t xml:space="preserve"> </w:t>
            </w:r>
            <w:r w:rsidRPr="004939D1">
              <w:rPr>
                <w:noProof/>
                <w:sz w:val="20"/>
              </w:rPr>
              <w:t xml:space="preserve">domain of the </w:t>
            </w:r>
            <w:hyperlink r:id="rId11" w:history="1">
              <w:r w:rsidR="00057C7D">
                <w:rPr>
                  <w:rStyle w:val="Hyperlink"/>
                  <w:b/>
                  <w:noProof/>
                  <w:sz w:val="20"/>
                  <w:u w:val="none"/>
                </w:rPr>
                <w:t xml:space="preserve">New Mexico Early </w:t>
              </w:r>
              <w:r w:rsidR="004939D1" w:rsidRPr="004939D1">
                <w:rPr>
                  <w:rStyle w:val="Hyperlink"/>
                  <w:b/>
                  <w:noProof/>
                  <w:sz w:val="20"/>
                  <w:u w:val="none"/>
                </w:rPr>
                <w:t>Learning Guidelines</w:t>
              </w:r>
            </w:hyperlink>
          </w:p>
        </w:tc>
        <w:tc>
          <w:tcPr>
            <w:tcW w:w="2942" w:type="dxa"/>
            <w:gridSpan w:val="2"/>
            <w:tcBorders>
              <w:top w:val="single" w:sz="18" w:space="0" w:color="548DD4"/>
              <w:left w:val="nil"/>
              <w:bottom w:val="single" w:sz="18" w:space="0" w:color="548DD4"/>
              <w:right w:val="single" w:sz="8" w:space="0" w:color="548DD4"/>
            </w:tcBorders>
            <w:vAlign w:val="center"/>
          </w:tcPr>
          <w:p w:rsidR="003D2ECC" w:rsidRPr="00146AD9" w:rsidRDefault="003D2ECC" w:rsidP="00146AD9">
            <w:pPr>
              <w:rPr>
                <w:b/>
                <w:noProof/>
                <w:color w:val="365F91" w:themeColor="accent1" w:themeShade="BF"/>
                <w:sz w:val="23"/>
                <w:szCs w:val="23"/>
              </w:rPr>
            </w:pPr>
            <w:r w:rsidRPr="00146AD9">
              <w:rPr>
                <w:b/>
                <w:noProof/>
                <w:color w:val="365F91" w:themeColor="accent1" w:themeShade="BF"/>
                <w:sz w:val="22"/>
                <w:szCs w:val="23"/>
              </w:rPr>
              <w:t xml:space="preserve">Issue No. </w:t>
            </w:r>
            <w:r w:rsidR="008937B5" w:rsidRPr="00146AD9">
              <w:rPr>
                <w:b/>
                <w:noProof/>
                <w:color w:val="365F91" w:themeColor="accent1" w:themeShade="BF"/>
                <w:sz w:val="22"/>
                <w:szCs w:val="23"/>
              </w:rPr>
              <w:t>1</w:t>
            </w:r>
            <w:r w:rsidR="008849FD">
              <w:rPr>
                <w:b/>
                <w:noProof/>
                <w:color w:val="365F91" w:themeColor="accent1" w:themeShade="BF"/>
                <w:sz w:val="22"/>
                <w:szCs w:val="23"/>
              </w:rPr>
              <w:t>3</w:t>
            </w:r>
            <w:r w:rsidRPr="00146AD9">
              <w:rPr>
                <w:b/>
                <w:noProof/>
                <w:color w:val="365F91" w:themeColor="accent1" w:themeShade="BF"/>
                <w:sz w:val="22"/>
                <w:szCs w:val="23"/>
              </w:rPr>
              <w:t xml:space="preserve"> </w:t>
            </w:r>
            <w:r w:rsidR="008849FD">
              <w:rPr>
                <w:b/>
                <w:noProof/>
                <w:color w:val="365F91" w:themeColor="accent1" w:themeShade="BF"/>
                <w:sz w:val="22"/>
                <w:szCs w:val="23"/>
              </w:rPr>
              <w:t>Octo</w:t>
            </w:r>
            <w:r w:rsidR="00146AD9" w:rsidRPr="00146AD9">
              <w:rPr>
                <w:b/>
                <w:noProof/>
                <w:color w:val="365F91" w:themeColor="accent1" w:themeShade="BF"/>
                <w:sz w:val="22"/>
                <w:szCs w:val="23"/>
              </w:rPr>
              <w:t xml:space="preserve">ber </w:t>
            </w:r>
            <w:r w:rsidR="00A06543" w:rsidRPr="00146AD9">
              <w:rPr>
                <w:b/>
                <w:noProof/>
                <w:color w:val="365F91" w:themeColor="accent1" w:themeShade="BF"/>
                <w:sz w:val="22"/>
                <w:szCs w:val="23"/>
              </w:rPr>
              <w:t xml:space="preserve"> </w:t>
            </w:r>
            <w:r w:rsidRPr="00146AD9">
              <w:rPr>
                <w:b/>
                <w:noProof/>
                <w:color w:val="365F91" w:themeColor="accent1" w:themeShade="BF"/>
                <w:sz w:val="22"/>
                <w:szCs w:val="23"/>
              </w:rPr>
              <w:t>201</w:t>
            </w:r>
            <w:r w:rsidR="00286475" w:rsidRPr="00146AD9">
              <w:rPr>
                <w:b/>
                <w:noProof/>
                <w:color w:val="365F91" w:themeColor="accent1" w:themeShade="BF"/>
                <w:sz w:val="22"/>
                <w:szCs w:val="23"/>
              </w:rPr>
              <w:t>7</w:t>
            </w:r>
          </w:p>
        </w:tc>
      </w:tr>
      <w:tr w:rsidR="00742E78" w:rsidRPr="00742E78" w:rsidTr="00561B60">
        <w:tc>
          <w:tcPr>
            <w:tcW w:w="10952" w:type="dxa"/>
            <w:gridSpan w:val="8"/>
            <w:tcBorders>
              <w:top w:val="single" w:sz="18" w:space="0" w:color="548DD4"/>
              <w:left w:val="single" w:sz="8" w:space="0" w:color="548DD4"/>
              <w:bottom w:val="single" w:sz="8" w:space="0" w:color="548DD4"/>
              <w:right w:val="single" w:sz="8" w:space="0" w:color="548DD4"/>
            </w:tcBorders>
          </w:tcPr>
          <w:p w:rsidR="00A825DB" w:rsidRPr="00A825DB" w:rsidRDefault="00A825DB" w:rsidP="008849FD">
            <w:pPr>
              <w:rPr>
                <w:rFonts w:asciiTheme="minorHAnsi" w:eastAsia="Times New Roman" w:hAnsiTheme="minorHAnsi" w:cs="Arial"/>
                <w:b/>
                <w:sz w:val="8"/>
                <w:szCs w:val="21"/>
              </w:rPr>
            </w:pPr>
          </w:p>
          <w:p w:rsidR="008849FD" w:rsidRPr="008849FD" w:rsidRDefault="008849FD" w:rsidP="008849FD">
            <w:pPr>
              <w:rPr>
                <w:rFonts w:ascii="Times New Roman" w:eastAsia="Times New Roman" w:hAnsi="Times New Roman"/>
                <w:sz w:val="28"/>
                <w:szCs w:val="30"/>
              </w:rPr>
            </w:pPr>
            <w:r w:rsidRPr="008849FD">
              <w:rPr>
                <w:rFonts w:asciiTheme="minorHAnsi" w:eastAsia="Times New Roman" w:hAnsiTheme="minorHAnsi" w:cs="Arial"/>
                <w:b/>
                <w:sz w:val="22"/>
                <w:szCs w:val="21"/>
              </w:rPr>
              <w:t xml:space="preserve">Policy Statement on Supporting the Development of Children Who Are Dual Language Learners in Early Childhood Programs </w:t>
            </w:r>
            <w:hyperlink r:id="rId12" w:history="1">
              <w:r w:rsidRPr="008849FD">
                <w:rPr>
                  <w:rFonts w:asciiTheme="minorHAnsi" w:eastAsia="Times New Roman" w:hAnsiTheme="minorHAnsi" w:cs="Arial"/>
                  <w:b/>
                  <w:color w:val="0000FF" w:themeColor="hyperlink"/>
                  <w:sz w:val="20"/>
                  <w:szCs w:val="21"/>
                </w:rPr>
                <w:t>https://www.acf.hhs.gov/sites/default/files/ecd/dll_policy_statement_final.pdf</w:t>
              </w:r>
            </w:hyperlink>
            <w:r w:rsidRPr="008849FD">
              <w:rPr>
                <w:rFonts w:asciiTheme="minorHAnsi" w:eastAsia="Times New Roman" w:hAnsiTheme="minorHAnsi" w:cs="Arial"/>
                <w:b/>
                <w:sz w:val="20"/>
                <w:szCs w:val="21"/>
              </w:rPr>
              <w:t xml:space="preserve">  </w:t>
            </w:r>
          </w:p>
          <w:p w:rsidR="008849FD" w:rsidRDefault="008849FD" w:rsidP="008849FD">
            <w:pPr>
              <w:tabs>
                <w:tab w:val="left" w:pos="252"/>
              </w:tabs>
              <w:rPr>
                <w:rFonts w:asciiTheme="minorHAnsi" w:eastAsia="Times New Roman" w:hAnsiTheme="minorHAnsi" w:cs="Arial"/>
                <w:i/>
                <w:sz w:val="20"/>
                <w:szCs w:val="25"/>
              </w:rPr>
            </w:pPr>
            <w:r w:rsidRPr="0094410D">
              <w:rPr>
                <w:rFonts w:asciiTheme="minorHAnsi" w:eastAsia="Times New Roman" w:hAnsiTheme="minorHAnsi" w:cs="Arial"/>
                <w:i/>
                <w:sz w:val="20"/>
                <w:szCs w:val="25"/>
              </w:rPr>
              <w:t>This joint policy statement from the US Departments of Health and Human Services</w:t>
            </w:r>
            <w:r w:rsidR="00B60D2B">
              <w:rPr>
                <w:rFonts w:asciiTheme="minorHAnsi" w:eastAsia="Times New Roman" w:hAnsiTheme="minorHAnsi" w:cs="Arial"/>
                <w:i/>
                <w:sz w:val="20"/>
                <w:szCs w:val="25"/>
              </w:rPr>
              <w:t>,</w:t>
            </w:r>
            <w:r w:rsidRPr="0094410D">
              <w:rPr>
                <w:rFonts w:asciiTheme="minorHAnsi" w:eastAsia="Times New Roman" w:hAnsiTheme="minorHAnsi" w:cs="Arial"/>
                <w:i/>
                <w:sz w:val="20"/>
                <w:szCs w:val="25"/>
              </w:rPr>
              <w:t xml:space="preserve"> and Education</w:t>
            </w:r>
            <w:r w:rsidR="00B60D2B">
              <w:rPr>
                <w:rFonts w:asciiTheme="minorHAnsi" w:eastAsia="Times New Roman" w:hAnsiTheme="minorHAnsi" w:cs="Arial"/>
                <w:i/>
                <w:sz w:val="20"/>
                <w:szCs w:val="25"/>
              </w:rPr>
              <w:t>,</w:t>
            </w:r>
            <w:r w:rsidRPr="0094410D">
              <w:rPr>
                <w:rFonts w:asciiTheme="minorHAnsi" w:eastAsia="Times New Roman" w:hAnsiTheme="minorHAnsi" w:cs="Arial"/>
                <w:i/>
                <w:sz w:val="20"/>
                <w:szCs w:val="25"/>
              </w:rPr>
              <w:t xml:space="preserve"> was created to support early childhood programs and </w:t>
            </w:r>
            <w:r>
              <w:rPr>
                <w:rFonts w:asciiTheme="minorHAnsi" w:eastAsia="Times New Roman" w:hAnsiTheme="minorHAnsi" w:cs="Arial"/>
                <w:i/>
                <w:sz w:val="20"/>
                <w:szCs w:val="25"/>
              </w:rPr>
              <w:t>s</w:t>
            </w:r>
            <w:r w:rsidRPr="0094410D">
              <w:rPr>
                <w:rFonts w:asciiTheme="minorHAnsi" w:eastAsia="Times New Roman" w:hAnsiTheme="minorHAnsi" w:cs="Arial"/>
                <w:i/>
                <w:sz w:val="20"/>
                <w:szCs w:val="25"/>
              </w:rPr>
              <w:t>tates by providing recommendations that promote the development and learning of young children, birth to age five, who are dual language learners (DLLs). The document describes specific challenges in policies and practices and makes recommendations to states.</w:t>
            </w:r>
          </w:p>
          <w:p w:rsidR="008849FD" w:rsidRPr="00A825DB" w:rsidRDefault="008849FD" w:rsidP="008849FD">
            <w:pPr>
              <w:tabs>
                <w:tab w:val="left" w:pos="252"/>
              </w:tabs>
              <w:rPr>
                <w:rFonts w:asciiTheme="minorHAnsi" w:eastAsia="Times New Roman" w:hAnsiTheme="minorHAnsi" w:cs="Arial"/>
                <w:i/>
                <w:sz w:val="8"/>
                <w:szCs w:val="25"/>
              </w:rPr>
            </w:pPr>
          </w:p>
          <w:p w:rsidR="005A22EC" w:rsidRDefault="005A22EC" w:rsidP="008849FD">
            <w:pPr>
              <w:rPr>
                <w:rFonts w:asciiTheme="minorHAnsi" w:eastAsiaTheme="minorHAnsi" w:hAnsiTheme="minorHAnsi" w:cstheme="minorBidi"/>
                <w:b/>
                <w:sz w:val="22"/>
              </w:rPr>
            </w:pPr>
            <w:r>
              <w:rPr>
                <w:rFonts w:asciiTheme="minorHAnsi" w:eastAsiaTheme="minorHAnsi" w:hAnsiTheme="minorHAnsi" w:cstheme="minorBidi"/>
                <w:b/>
                <w:sz w:val="22"/>
              </w:rPr>
              <w:t>Creating Environments That Reflect Children’s Home Languages and Cultures</w:t>
            </w:r>
          </w:p>
          <w:p w:rsidR="005A22EC" w:rsidRPr="005A22EC" w:rsidRDefault="00636D5D" w:rsidP="008849FD">
            <w:pPr>
              <w:rPr>
                <w:rFonts w:asciiTheme="minorHAnsi" w:eastAsiaTheme="minorHAnsi" w:hAnsiTheme="minorHAnsi" w:cstheme="minorBidi"/>
                <w:b/>
                <w:sz w:val="20"/>
                <w:szCs w:val="20"/>
              </w:rPr>
            </w:pPr>
            <w:hyperlink r:id="rId13" w:history="1">
              <w:r w:rsidR="005A22EC" w:rsidRPr="005A22EC">
                <w:rPr>
                  <w:rStyle w:val="Hyperlink"/>
                  <w:b/>
                  <w:sz w:val="20"/>
                  <w:szCs w:val="20"/>
                  <w:u w:val="none"/>
                </w:rPr>
                <w:t>https://eclkc.ohs.acf.hhs.gov/hslc/tta-system/cultural-linguistic/planned-language-approach/docs/dll-ts-creating-environments.pdf</w:t>
              </w:r>
            </w:hyperlink>
          </w:p>
          <w:p w:rsidR="005A22EC" w:rsidRPr="005A22EC" w:rsidRDefault="005A22EC" w:rsidP="008849FD">
            <w:pPr>
              <w:rPr>
                <w:rFonts w:asciiTheme="minorHAnsi" w:eastAsiaTheme="minorHAnsi" w:hAnsiTheme="minorHAnsi" w:cstheme="minorBidi"/>
                <w:i/>
                <w:sz w:val="20"/>
              </w:rPr>
            </w:pPr>
            <w:r>
              <w:rPr>
                <w:rFonts w:asciiTheme="minorHAnsi" w:eastAsiaTheme="minorHAnsi" w:hAnsiTheme="minorHAnsi" w:cstheme="minorBidi"/>
                <w:i/>
                <w:sz w:val="20"/>
              </w:rPr>
              <w:t>This</w:t>
            </w:r>
            <w:r w:rsidRPr="005A22EC">
              <w:rPr>
                <w:rFonts w:asciiTheme="minorHAnsi" w:eastAsiaTheme="minorHAnsi" w:hAnsiTheme="minorHAnsi" w:cstheme="minorBidi"/>
                <w:i/>
                <w:sz w:val="20"/>
              </w:rPr>
              <w:t xml:space="preserve"> resource highlights strategies for incorporating home languages and supporting children who are dual language learners.</w:t>
            </w:r>
          </w:p>
          <w:p w:rsidR="005A22EC" w:rsidRPr="00A825DB" w:rsidRDefault="005A22EC" w:rsidP="008849FD">
            <w:pPr>
              <w:rPr>
                <w:rFonts w:asciiTheme="minorHAnsi" w:eastAsiaTheme="minorHAnsi" w:hAnsiTheme="minorHAnsi" w:cstheme="minorBidi"/>
                <w:b/>
                <w:sz w:val="8"/>
              </w:rPr>
            </w:pPr>
          </w:p>
          <w:p w:rsidR="008849FD" w:rsidRPr="0094410D" w:rsidRDefault="008849FD" w:rsidP="008849FD">
            <w:pPr>
              <w:rPr>
                <w:rFonts w:asciiTheme="minorHAnsi" w:eastAsiaTheme="minorHAnsi" w:hAnsiTheme="minorHAnsi" w:cstheme="minorBidi"/>
                <w:sz w:val="20"/>
              </w:rPr>
            </w:pPr>
            <w:r w:rsidRPr="008849FD">
              <w:rPr>
                <w:rFonts w:asciiTheme="minorHAnsi" w:eastAsiaTheme="minorHAnsi" w:hAnsiTheme="minorHAnsi" w:cstheme="minorBidi"/>
                <w:b/>
                <w:sz w:val="22"/>
              </w:rPr>
              <w:t>Many Languages, One Teacher: Supporting Language and Literacy Development for Preschool Dual Language</w:t>
            </w:r>
            <w:r w:rsidRPr="008849FD">
              <w:rPr>
                <w:rFonts w:asciiTheme="minorHAnsi" w:eastAsia="Times New Roman" w:hAnsiTheme="minorHAnsi" w:cs="Arial"/>
                <w:sz w:val="22"/>
              </w:rPr>
              <w:t xml:space="preserve"> </w:t>
            </w:r>
            <w:r w:rsidRPr="008849FD">
              <w:rPr>
                <w:rFonts w:asciiTheme="minorHAnsi" w:eastAsiaTheme="minorHAnsi" w:hAnsiTheme="minorHAnsi" w:cstheme="minorBidi"/>
                <w:b/>
                <w:sz w:val="22"/>
              </w:rPr>
              <w:t xml:space="preserve">Learners </w:t>
            </w:r>
            <w:hyperlink r:id="rId14" w:history="1">
              <w:r w:rsidRPr="0094410D">
                <w:rPr>
                  <w:rFonts w:asciiTheme="minorHAnsi" w:eastAsia="Times New Roman" w:hAnsiTheme="minorHAnsi" w:cs="Arial"/>
                  <w:b/>
                  <w:color w:val="0000FF" w:themeColor="hyperlink"/>
                  <w:sz w:val="20"/>
                </w:rPr>
                <w:t>http://www.naeyc.org/yc/files/yc/file/201303/Many_Languages_Margruder_0313_0.pdf</w:t>
              </w:r>
            </w:hyperlink>
          </w:p>
          <w:p w:rsidR="008849FD" w:rsidRPr="0094410D" w:rsidRDefault="008849FD" w:rsidP="008849FD">
            <w:pPr>
              <w:rPr>
                <w:rFonts w:asciiTheme="minorHAnsi" w:eastAsiaTheme="minorHAnsi" w:hAnsiTheme="minorHAnsi" w:cs="Arial"/>
                <w:i/>
                <w:color w:val="000000" w:themeColor="text1"/>
                <w:sz w:val="20"/>
                <w:szCs w:val="18"/>
              </w:rPr>
            </w:pPr>
            <w:r w:rsidRPr="0094410D">
              <w:rPr>
                <w:rFonts w:asciiTheme="minorHAnsi" w:eastAsiaTheme="minorHAnsi" w:hAnsiTheme="minorHAnsi" w:cs="Arial"/>
                <w:i/>
                <w:color w:val="000000" w:themeColor="text1"/>
                <w:sz w:val="20"/>
                <w:szCs w:val="18"/>
              </w:rPr>
              <w:t>This article highlights effective strategies for monolingual English-speaking teachers to use to promote language and literacy growth for children who are dual language learners, with emphasis on growth in the home language.</w:t>
            </w:r>
          </w:p>
          <w:p w:rsidR="008849FD" w:rsidRPr="008849FD" w:rsidRDefault="008849FD" w:rsidP="008849FD">
            <w:pPr>
              <w:rPr>
                <w:rFonts w:asciiTheme="minorHAnsi" w:eastAsiaTheme="minorHAnsi" w:hAnsiTheme="minorHAnsi" w:cs="Avenir-Light"/>
                <w:b/>
                <w:sz w:val="12"/>
              </w:rPr>
            </w:pPr>
          </w:p>
          <w:p w:rsidR="008849FD" w:rsidRPr="0094410D" w:rsidRDefault="008849FD" w:rsidP="008849FD">
            <w:pPr>
              <w:rPr>
                <w:rFonts w:asciiTheme="minorHAnsi" w:eastAsiaTheme="minorHAnsi" w:hAnsiTheme="minorHAnsi" w:cstheme="minorBidi"/>
                <w:b/>
                <w:color w:val="0000FF" w:themeColor="hyperlink"/>
                <w:sz w:val="20"/>
              </w:rPr>
            </w:pPr>
            <w:r w:rsidRPr="008849FD">
              <w:rPr>
                <w:rFonts w:asciiTheme="minorHAnsi" w:eastAsiaTheme="minorHAnsi" w:hAnsiTheme="minorHAnsi" w:cs="Avenir-Light"/>
                <w:b/>
                <w:sz w:val="22"/>
              </w:rPr>
              <w:t>Preschool English Learners: Principles and Practices to Promote Language, Literacy, and Learning: A Resource Guide</w:t>
            </w:r>
            <w:r w:rsidRPr="008849FD">
              <w:rPr>
                <w:rFonts w:asciiTheme="minorHAnsi" w:eastAsiaTheme="minorHAnsi" w:hAnsiTheme="minorHAnsi" w:cstheme="minorBidi"/>
                <w:sz w:val="22"/>
              </w:rPr>
              <w:t xml:space="preserve"> </w:t>
            </w:r>
            <w:hyperlink r:id="rId15" w:history="1">
              <w:r w:rsidRPr="0094410D">
                <w:rPr>
                  <w:rFonts w:asciiTheme="minorHAnsi" w:eastAsiaTheme="minorHAnsi" w:hAnsiTheme="minorHAnsi" w:cstheme="minorBidi"/>
                  <w:b/>
                  <w:color w:val="0000FF" w:themeColor="hyperlink"/>
                  <w:sz w:val="20"/>
                </w:rPr>
                <w:t>http://www.cde.ca.gov/sp/cd/re/documents/psenglearnersed2.pdf</w:t>
              </w:r>
            </w:hyperlink>
          </w:p>
          <w:p w:rsidR="008849FD" w:rsidRPr="0094410D" w:rsidRDefault="008849FD" w:rsidP="008849FD">
            <w:pPr>
              <w:rPr>
                <w:rFonts w:asciiTheme="minorHAnsi" w:eastAsia="Times New Roman" w:hAnsiTheme="minorHAnsi"/>
                <w:i/>
                <w:sz w:val="20"/>
                <w:szCs w:val="20"/>
              </w:rPr>
            </w:pPr>
            <w:r w:rsidRPr="0094410D">
              <w:rPr>
                <w:rFonts w:asciiTheme="minorHAnsi" w:eastAsia="Times New Roman" w:hAnsiTheme="minorHAnsi"/>
                <w:i/>
                <w:sz w:val="20"/>
                <w:szCs w:val="20"/>
              </w:rPr>
              <w:t xml:space="preserve">This resource provides the knowledge, practices, and tools to educate preschool English learners most effectively. </w:t>
            </w:r>
          </w:p>
          <w:p w:rsidR="008849FD" w:rsidRPr="00A825DB" w:rsidRDefault="008849FD" w:rsidP="008849FD">
            <w:pPr>
              <w:tabs>
                <w:tab w:val="left" w:pos="252"/>
              </w:tabs>
              <w:rPr>
                <w:rFonts w:asciiTheme="minorHAnsi" w:eastAsia="Times New Roman" w:hAnsiTheme="minorHAnsi" w:cs="Arial"/>
                <w:i/>
                <w:sz w:val="8"/>
                <w:szCs w:val="25"/>
              </w:rPr>
            </w:pPr>
          </w:p>
          <w:p w:rsidR="008849FD" w:rsidRPr="005A22EC" w:rsidRDefault="008849FD" w:rsidP="008849FD">
            <w:pPr>
              <w:rPr>
                <w:sz w:val="22"/>
                <w:lang w:val="en"/>
              </w:rPr>
            </w:pPr>
            <w:r w:rsidRPr="005A22EC">
              <w:rPr>
                <w:b/>
                <w:sz w:val="22"/>
              </w:rPr>
              <w:t>The Young Dual Language Learner: 20 Short Videos</w:t>
            </w:r>
            <w:r w:rsidRPr="005A22EC">
              <w:rPr>
                <w:sz w:val="22"/>
                <w:lang w:val="en"/>
              </w:rPr>
              <w:t xml:space="preserve"> </w:t>
            </w:r>
          </w:p>
          <w:p w:rsidR="008849FD" w:rsidRPr="0094410D" w:rsidRDefault="00636D5D" w:rsidP="008849FD">
            <w:pPr>
              <w:rPr>
                <w:b/>
                <w:color w:val="0563C1"/>
                <w:sz w:val="20"/>
              </w:rPr>
            </w:pPr>
            <w:hyperlink r:id="rId16" w:history="1">
              <w:r w:rsidR="008849FD" w:rsidRPr="0094410D">
                <w:rPr>
                  <w:b/>
                  <w:color w:val="0563C1"/>
                  <w:sz w:val="20"/>
                </w:rPr>
                <w:t>https://www.youtube.com/channel/UCKQ5FgGVIFpdt36_sv9FL-Q/featured?utm_content=&amp;utm_medium=email&amp;utm_name=&amp;utm_source=govdelivery&amp;utm_term</w:t>
              </w:r>
            </w:hyperlink>
          </w:p>
          <w:p w:rsidR="008849FD" w:rsidRDefault="00A825DB" w:rsidP="008849FD">
            <w:pPr>
              <w:rPr>
                <w:i/>
                <w:sz w:val="20"/>
              </w:rPr>
            </w:pPr>
            <w:r w:rsidRPr="00B60D2B">
              <w:rPr>
                <w:rFonts w:asciiTheme="minorHAnsi" w:eastAsiaTheme="minorHAnsi" w:hAnsiTheme="minorHAnsi" w:cstheme="minorHAnsi"/>
                <w:i/>
                <w:sz w:val="20"/>
              </w:rPr>
              <w:t>Visit this URL to discover wonderful videos that illustrate evidence-based approaches to supporting preschoolers who are dual language learners.</w:t>
            </w:r>
            <w:r>
              <w:t xml:space="preserve"> </w:t>
            </w:r>
            <w:r w:rsidRPr="00A825DB">
              <w:rPr>
                <w:i/>
                <w:sz w:val="20"/>
              </w:rPr>
              <w:t xml:space="preserve">For monolingual and bilingual teachers alike, </w:t>
            </w:r>
            <w:r>
              <w:rPr>
                <w:i/>
                <w:sz w:val="20"/>
              </w:rPr>
              <w:t>the videos</w:t>
            </w:r>
            <w:r w:rsidRPr="00A825DB">
              <w:rPr>
                <w:i/>
                <w:sz w:val="20"/>
              </w:rPr>
              <w:t xml:space="preserve"> </w:t>
            </w:r>
            <w:r>
              <w:rPr>
                <w:i/>
                <w:sz w:val="20"/>
              </w:rPr>
              <w:t>feature</w:t>
            </w:r>
            <w:r w:rsidRPr="00A825DB">
              <w:rPr>
                <w:i/>
                <w:sz w:val="20"/>
              </w:rPr>
              <w:t xml:space="preserve"> the stages and strategies of preschool second language acquisition and give a bird’s eye view of the trajectory of language development—across t</w:t>
            </w:r>
            <w:r>
              <w:rPr>
                <w:i/>
                <w:sz w:val="20"/>
              </w:rPr>
              <w:t>ime</w:t>
            </w:r>
            <w:r w:rsidRPr="00A825DB">
              <w:rPr>
                <w:i/>
                <w:sz w:val="20"/>
              </w:rPr>
              <w:t>.</w:t>
            </w:r>
            <w:r>
              <w:rPr>
                <w:i/>
                <w:sz w:val="20"/>
              </w:rPr>
              <w:t xml:space="preserve"> Don’t miss Making Butter!</w:t>
            </w:r>
          </w:p>
          <w:p w:rsidR="00A825DB" w:rsidRPr="00A825DB" w:rsidRDefault="00A825DB" w:rsidP="008849FD">
            <w:pPr>
              <w:rPr>
                <w:rFonts w:asciiTheme="minorHAnsi" w:eastAsiaTheme="minorHAnsi" w:hAnsiTheme="minorHAnsi" w:cstheme="minorHAnsi"/>
                <w:i/>
                <w:sz w:val="8"/>
              </w:rPr>
            </w:pPr>
          </w:p>
          <w:p w:rsidR="008849FD" w:rsidRPr="0094410D" w:rsidRDefault="00B60D2B" w:rsidP="008849FD">
            <w:pPr>
              <w:rPr>
                <w:rFonts w:asciiTheme="minorHAnsi" w:eastAsia="Times New Roman" w:hAnsiTheme="minorHAnsi" w:cs="Arial"/>
                <w:b/>
                <w:color w:val="FF0000"/>
                <w:sz w:val="20"/>
                <w:szCs w:val="16"/>
              </w:rPr>
            </w:pPr>
            <w:r w:rsidRPr="00B60D2B">
              <w:rPr>
                <w:rFonts w:ascii="Arial" w:hAnsi="Arial" w:cs="Arial"/>
                <w:highlight w:val="yellow"/>
              </w:rPr>
              <w:t>¡</w:t>
            </w:r>
            <w:hyperlink r:id="rId17" w:tgtFrame="_blank" w:history="1">
              <w:r w:rsidR="008849FD" w:rsidRPr="005A22EC">
                <w:rPr>
                  <w:b/>
                  <w:sz w:val="22"/>
                  <w:highlight w:val="yellow"/>
                </w:rPr>
                <w:t>Colorín Colorado!</w:t>
              </w:r>
            </w:hyperlink>
            <w:r w:rsidR="008849FD" w:rsidRPr="0094410D">
              <w:rPr>
                <w:b/>
                <w:highlight w:val="yellow"/>
              </w:rPr>
              <w:t xml:space="preserve"> </w:t>
            </w:r>
            <w:hyperlink r:id="rId18" w:tgtFrame="_blank" w:history="1">
              <w:r w:rsidR="008849FD" w:rsidRPr="0094410D">
                <w:rPr>
                  <w:rFonts w:asciiTheme="minorHAnsi" w:eastAsia="Times New Roman" w:hAnsiTheme="minorHAnsi" w:cs="Arial"/>
                  <w:b/>
                  <w:color w:val="0000FF"/>
                  <w:sz w:val="20"/>
                  <w:szCs w:val="16"/>
                  <w:highlight w:val="yellow"/>
                </w:rPr>
                <w:t>http://www.colorincolorado.org/</w:t>
              </w:r>
            </w:hyperlink>
            <w:r w:rsidR="008849FD" w:rsidRPr="0094410D">
              <w:rPr>
                <w:rFonts w:asciiTheme="minorHAnsi" w:eastAsia="Times New Roman" w:hAnsiTheme="minorHAnsi" w:cs="Arial"/>
                <w:b/>
                <w:color w:val="0000FF"/>
                <w:sz w:val="20"/>
                <w:szCs w:val="16"/>
                <w:highlight w:val="yellow"/>
              </w:rPr>
              <w:t xml:space="preserve"> </w:t>
            </w:r>
          </w:p>
          <w:p w:rsidR="008849FD" w:rsidRDefault="008849FD" w:rsidP="008849FD">
            <w:pPr>
              <w:rPr>
                <w:rFonts w:asciiTheme="minorHAnsi" w:eastAsiaTheme="minorHAnsi" w:hAnsiTheme="minorHAnsi" w:cstheme="minorHAnsi"/>
                <w:i/>
                <w:sz w:val="20"/>
              </w:rPr>
            </w:pPr>
            <w:r w:rsidRPr="0094410D">
              <w:rPr>
                <w:rFonts w:asciiTheme="minorHAnsi" w:eastAsiaTheme="minorHAnsi" w:hAnsiTheme="minorHAnsi" w:cstheme="minorHAnsi"/>
                <w:i/>
                <w:sz w:val="20"/>
              </w:rPr>
              <w:t>This is a bilingual site for families and educators of English language learners, featuring articles, videos, and resources.</w:t>
            </w:r>
          </w:p>
          <w:p w:rsidR="00B60D2B" w:rsidRPr="00A825DB" w:rsidRDefault="00B60D2B" w:rsidP="008849FD">
            <w:pPr>
              <w:rPr>
                <w:rFonts w:asciiTheme="minorHAnsi" w:eastAsiaTheme="minorHAnsi" w:hAnsiTheme="minorHAnsi" w:cstheme="minorHAnsi"/>
                <w:i/>
                <w:sz w:val="8"/>
                <w:szCs w:val="12"/>
              </w:rPr>
            </w:pPr>
            <w:bookmarkStart w:id="0" w:name="_GoBack"/>
            <w:bookmarkEnd w:id="0"/>
          </w:p>
          <w:p w:rsidR="00A825DB" w:rsidRPr="00A825DB" w:rsidRDefault="00A825DB" w:rsidP="00A825DB">
            <w:pPr>
              <w:rPr>
                <w:rFonts w:asciiTheme="minorHAnsi" w:eastAsia="Times New Roman" w:hAnsiTheme="minorHAnsi"/>
                <w:sz w:val="20"/>
                <w:szCs w:val="24"/>
              </w:rPr>
            </w:pPr>
            <w:hyperlink r:id="rId19" w:tgtFrame="_blank" w:history="1">
              <w:r w:rsidRPr="00A825DB">
                <w:rPr>
                  <w:rFonts w:cstheme="minorHAnsi"/>
                  <w:b/>
                  <w:sz w:val="22"/>
                </w:rPr>
                <w:t>Building Language Through Thematic Learning</w:t>
              </w:r>
            </w:hyperlink>
            <w:r w:rsidRPr="00A825DB">
              <w:rPr>
                <w:rFonts w:ascii="Times New Roman" w:eastAsia="Times New Roman" w:hAnsi="Times New Roman"/>
                <w:color w:val="0000FF"/>
                <w:sz w:val="22"/>
                <w:szCs w:val="24"/>
              </w:rPr>
              <w:t xml:space="preserve"> </w:t>
            </w:r>
            <w:hyperlink r:id="rId20" w:history="1">
              <w:r w:rsidRPr="00A825DB">
                <w:rPr>
                  <w:rStyle w:val="Hyperlink"/>
                  <w:rFonts w:asciiTheme="minorHAnsi" w:eastAsia="Times New Roman" w:hAnsiTheme="minorHAnsi"/>
                  <w:b/>
                  <w:sz w:val="20"/>
                  <w:szCs w:val="24"/>
                  <w:u w:val="none"/>
                </w:rPr>
                <w:t>https://www.teachingchannel.org/videos/dual-language-programs</w:t>
              </w:r>
            </w:hyperlink>
          </w:p>
          <w:p w:rsidR="008849FD" w:rsidRDefault="00A825DB" w:rsidP="00A825DB">
            <w:pPr>
              <w:rPr>
                <w:rFonts w:asciiTheme="minorHAnsi" w:eastAsia="Times New Roman" w:hAnsiTheme="minorHAnsi"/>
                <w:i/>
                <w:sz w:val="20"/>
                <w:szCs w:val="24"/>
              </w:rPr>
            </w:pPr>
            <w:r w:rsidRPr="00CF57B6">
              <w:rPr>
                <w:rFonts w:asciiTheme="minorHAnsi" w:eastAsia="Times New Roman" w:hAnsiTheme="minorHAnsi"/>
                <w:i/>
                <w:sz w:val="20"/>
                <w:szCs w:val="24"/>
              </w:rPr>
              <w:t xml:space="preserve">The preschool program at Mission Neighborhood Center features a teacher-based dual language model, where students learn from English and Spanish role models. </w:t>
            </w:r>
            <w:r>
              <w:rPr>
                <w:rFonts w:asciiTheme="minorHAnsi" w:eastAsia="Times New Roman" w:hAnsiTheme="minorHAnsi"/>
                <w:i/>
                <w:sz w:val="20"/>
                <w:szCs w:val="24"/>
              </w:rPr>
              <w:t>Watch</w:t>
            </w:r>
            <w:r w:rsidRPr="00CF57B6">
              <w:rPr>
                <w:rFonts w:asciiTheme="minorHAnsi" w:eastAsia="Times New Roman" w:hAnsiTheme="minorHAnsi"/>
                <w:i/>
                <w:sz w:val="20"/>
                <w:szCs w:val="24"/>
              </w:rPr>
              <w:t xml:space="preserve"> students working on a thematic unit while simultaneously building language skills.</w:t>
            </w:r>
          </w:p>
          <w:p w:rsidR="00A825DB" w:rsidRPr="00A825DB" w:rsidRDefault="00A825DB" w:rsidP="00A825DB">
            <w:pPr>
              <w:rPr>
                <w:rFonts w:asciiTheme="minorHAnsi" w:eastAsia="Times New Roman" w:hAnsiTheme="minorHAnsi"/>
                <w:i/>
                <w:sz w:val="8"/>
                <w:szCs w:val="24"/>
              </w:rPr>
            </w:pPr>
          </w:p>
        </w:tc>
      </w:tr>
      <w:tr w:rsidR="001B3359" w:rsidRPr="00742E78" w:rsidTr="00561B60">
        <w:tc>
          <w:tcPr>
            <w:tcW w:w="10952" w:type="dxa"/>
            <w:gridSpan w:val="8"/>
            <w:tcBorders>
              <w:top w:val="single" w:sz="8" w:space="0" w:color="548DD4"/>
              <w:left w:val="single" w:sz="8" w:space="0" w:color="548DD4"/>
              <w:bottom w:val="single" w:sz="8" w:space="0" w:color="548DD4"/>
              <w:right w:val="single" w:sz="8" w:space="0" w:color="548DD4"/>
            </w:tcBorders>
            <w:shd w:val="clear" w:color="auto" w:fill="DBE5F1" w:themeFill="accent1" w:themeFillTint="33"/>
          </w:tcPr>
          <w:p w:rsidR="00DB6531" w:rsidRPr="00286475" w:rsidRDefault="001B3359" w:rsidP="00742E78">
            <w:pPr>
              <w:rPr>
                <w:noProof/>
                <w:sz w:val="18"/>
              </w:rPr>
            </w:pPr>
            <w:r w:rsidRPr="00AD3439">
              <w:rPr>
                <w:b/>
                <w:noProof/>
                <w:color w:val="000000" w:themeColor="text1"/>
                <w:sz w:val="18"/>
              </w:rPr>
              <w:t xml:space="preserve">Full Participation </w:t>
            </w:r>
            <w:r w:rsidRPr="00AD3439">
              <w:rPr>
                <w:noProof/>
                <w:sz w:val="18"/>
              </w:rPr>
              <w:t xml:space="preserve">is a one-way resource </w:t>
            </w:r>
            <w:r w:rsidR="00737D1D" w:rsidRPr="00AD3439">
              <w:rPr>
                <w:noProof/>
                <w:sz w:val="18"/>
              </w:rPr>
              <w:t xml:space="preserve">listserv </w:t>
            </w:r>
            <w:r w:rsidRPr="00AD3439">
              <w:rPr>
                <w:noProof/>
                <w:sz w:val="18"/>
              </w:rPr>
              <w:t>that is distributed monthly. Each issue features resources to support the learning and development of preschool age children</w:t>
            </w:r>
            <w:r w:rsidR="00246991" w:rsidRPr="00AD3439">
              <w:rPr>
                <w:noProof/>
                <w:sz w:val="18"/>
              </w:rPr>
              <w:t>, with emphasis on</w:t>
            </w:r>
            <w:r w:rsidRPr="00AD3439">
              <w:rPr>
                <w:noProof/>
                <w:sz w:val="18"/>
              </w:rPr>
              <w:t xml:space="preserve"> four dimensions of full participation: 1) family engagement; 2) inclusive practices for children with developmental delays and disabilities; 3) culture and language, including support of dual language learners; and 4) promoting social relationships. All resources are readily available and </w:t>
            </w:r>
            <w:r w:rsidRPr="00AD3439">
              <w:rPr>
                <w:b/>
                <w:noProof/>
                <w:sz w:val="18"/>
              </w:rPr>
              <w:t>free</w:t>
            </w:r>
            <w:r w:rsidRPr="00AD3439">
              <w:rPr>
                <w:noProof/>
                <w:sz w:val="18"/>
              </w:rPr>
              <w:t xml:space="preserve">. All or part of </w:t>
            </w:r>
            <w:r w:rsidRPr="00AD3439">
              <w:rPr>
                <w:b/>
                <w:noProof/>
                <w:color w:val="000000" w:themeColor="text1"/>
                <w:sz w:val="18"/>
              </w:rPr>
              <w:t xml:space="preserve">Full Participation </w:t>
            </w:r>
            <w:r w:rsidRPr="00AD3439">
              <w:rPr>
                <w:noProof/>
                <w:sz w:val="18"/>
              </w:rPr>
              <w:t>may be freely shared or reproduced.</w:t>
            </w:r>
            <w:r w:rsidR="00174A8F" w:rsidRPr="00AD3439">
              <w:rPr>
                <w:noProof/>
                <w:sz w:val="18"/>
              </w:rPr>
              <w:t xml:space="preserve"> Previous issues of </w:t>
            </w:r>
            <w:r w:rsidR="00174A8F" w:rsidRPr="00EA48CA">
              <w:rPr>
                <w:b/>
                <w:noProof/>
                <w:sz w:val="18"/>
              </w:rPr>
              <w:t>Full Participation</w:t>
            </w:r>
            <w:r w:rsidR="00174A8F" w:rsidRPr="00AD3439">
              <w:rPr>
                <w:noProof/>
                <w:sz w:val="18"/>
              </w:rPr>
              <w:t xml:space="preserve"> are posted at </w:t>
            </w:r>
            <w:hyperlink r:id="rId21" w:history="1">
              <w:r w:rsidR="00DB6531" w:rsidRPr="00DB6531">
                <w:rPr>
                  <w:rStyle w:val="Hyperlink"/>
                  <w:b/>
                  <w:noProof/>
                  <w:sz w:val="18"/>
                  <w:u w:val="none"/>
                </w:rPr>
                <w:t>http://fpg.unc.edu/presentations/full-participation</w:t>
              </w:r>
            </w:hyperlink>
            <w:r w:rsidR="00286475">
              <w:rPr>
                <w:rStyle w:val="Hyperlink"/>
                <w:b/>
                <w:noProof/>
                <w:sz w:val="18"/>
                <w:u w:val="none"/>
              </w:rPr>
              <w:t xml:space="preserve"> </w:t>
            </w:r>
            <w:r w:rsidR="00286475" w:rsidRPr="00286475">
              <w:rPr>
                <w:rStyle w:val="Hyperlink"/>
                <w:noProof/>
                <w:color w:val="auto"/>
                <w:sz w:val="18"/>
                <w:highlight w:val="yellow"/>
                <w:u w:val="none"/>
              </w:rPr>
              <w:t>Highlighted resources are available in English and Spanish.</w:t>
            </w:r>
          </w:p>
          <w:p w:rsidR="00DB6531" w:rsidRPr="00BB4B7C" w:rsidRDefault="00DB6531" w:rsidP="00742E78">
            <w:pPr>
              <w:rPr>
                <w:noProof/>
                <w:sz w:val="8"/>
              </w:rPr>
            </w:pPr>
          </w:p>
          <w:p w:rsidR="001B3359" w:rsidRPr="00AD3439" w:rsidRDefault="001B3359" w:rsidP="00742E78">
            <w:pPr>
              <w:rPr>
                <w:noProof/>
                <w:sz w:val="18"/>
              </w:rPr>
            </w:pPr>
            <w:r w:rsidRPr="00AD3439">
              <w:rPr>
                <w:b/>
                <w:noProof/>
                <w:color w:val="000000" w:themeColor="text1"/>
                <w:sz w:val="18"/>
              </w:rPr>
              <w:t xml:space="preserve">Full Participation </w:t>
            </w:r>
            <w:r w:rsidRPr="00AD3439">
              <w:rPr>
                <w:noProof/>
                <w:sz w:val="18"/>
              </w:rPr>
              <w:t>is compiled by Camille Catlett. Staff and contractual support are provided by the</w:t>
            </w:r>
            <w:r w:rsidR="0009594D" w:rsidRPr="00AD3439">
              <w:rPr>
                <w:noProof/>
                <w:sz w:val="18"/>
              </w:rPr>
              <w:t xml:space="preserve"> UNM Center for Disability and Development</w:t>
            </w:r>
            <w:r w:rsidR="00E85ECB" w:rsidRPr="00AD3439">
              <w:rPr>
                <w:noProof/>
                <w:sz w:val="18"/>
              </w:rPr>
              <w:t>, supported by funds from the Race to the Top Early Learning Challenge grant.</w:t>
            </w:r>
            <w:r w:rsidR="00286475">
              <w:rPr>
                <w:noProof/>
                <w:sz w:val="18"/>
              </w:rPr>
              <w:t xml:space="preserve"> </w:t>
            </w:r>
          </w:p>
          <w:p w:rsidR="001B3359" w:rsidRPr="00C72CEF" w:rsidRDefault="001B3359" w:rsidP="00742E78">
            <w:pPr>
              <w:rPr>
                <w:noProof/>
                <w:color w:val="7030A0"/>
                <w:sz w:val="8"/>
                <w:szCs w:val="8"/>
              </w:rPr>
            </w:pPr>
          </w:p>
          <w:p w:rsidR="001B3359" w:rsidRPr="00A92E49" w:rsidRDefault="0009594D" w:rsidP="00742E78">
            <w:pPr>
              <w:rPr>
                <w:b/>
                <w:noProof/>
                <w:color w:val="7030A0"/>
                <w:sz w:val="2"/>
                <w:szCs w:val="8"/>
              </w:rPr>
            </w:pPr>
            <w:r w:rsidRPr="00AD3439">
              <w:rPr>
                <w:noProof/>
                <w:sz w:val="18"/>
              </w:rPr>
              <w:t xml:space="preserve">To </w:t>
            </w:r>
            <w:r w:rsidR="00DB6531">
              <w:rPr>
                <w:noProof/>
                <w:sz w:val="18"/>
              </w:rPr>
              <w:t>receive</w:t>
            </w:r>
            <w:r w:rsidRPr="00AD3439">
              <w:rPr>
                <w:noProof/>
                <w:sz w:val="18"/>
              </w:rPr>
              <w:t xml:space="preserve"> the listserv</w:t>
            </w:r>
            <w:r w:rsidR="00DB6531">
              <w:rPr>
                <w:noProof/>
                <w:sz w:val="18"/>
              </w:rPr>
              <w:t xml:space="preserve"> every month</w:t>
            </w:r>
            <w:r w:rsidRPr="00AD3439">
              <w:rPr>
                <w:noProof/>
                <w:sz w:val="18"/>
              </w:rPr>
              <w:t xml:space="preserve">, send an email </w:t>
            </w:r>
            <w:r w:rsidRPr="00AD3439">
              <w:rPr>
                <w:b/>
                <w:noProof/>
                <w:sz w:val="18"/>
              </w:rPr>
              <w:t>with no message</w:t>
            </w:r>
            <w:r w:rsidRPr="00AD3439">
              <w:rPr>
                <w:noProof/>
                <w:sz w:val="18"/>
              </w:rPr>
              <w:t xml:space="preserve"> to </w:t>
            </w:r>
            <w:hyperlink r:id="rId22" w:history="1">
              <w:r w:rsidR="002374E9" w:rsidRPr="00AD3439">
                <w:rPr>
                  <w:rStyle w:val="Hyperlink"/>
                  <w:b/>
                  <w:sz w:val="18"/>
                  <w:u w:val="none"/>
                </w:rPr>
                <w:t>subscribe-fullparticipation@listserv.unc.edu</w:t>
              </w:r>
            </w:hyperlink>
            <w:r w:rsidR="002374E9" w:rsidRPr="00AD3439">
              <w:rPr>
                <w:sz w:val="22"/>
              </w:rPr>
              <w:t xml:space="preserve"> </w:t>
            </w:r>
            <w:r w:rsidRPr="00AD3439">
              <w:rPr>
                <w:rFonts w:cs="Arial"/>
                <w:b/>
                <w:sz w:val="18"/>
              </w:rPr>
              <w:t xml:space="preserve">   </w:t>
            </w:r>
            <w:r w:rsidRPr="00AD3439">
              <w:rPr>
                <w:noProof/>
                <w:sz w:val="18"/>
              </w:rPr>
              <w:t xml:space="preserve">To suggest resources, please contact Camille Catlett at </w:t>
            </w:r>
            <w:hyperlink r:id="rId23" w:history="1">
              <w:r w:rsidRPr="00AD3439">
                <w:rPr>
                  <w:b/>
                  <w:noProof/>
                  <w:color w:val="0000FF"/>
                  <w:sz w:val="18"/>
                </w:rPr>
                <w:t>camille.catlett@unc.edu</w:t>
              </w:r>
            </w:hyperlink>
          </w:p>
        </w:tc>
      </w:tr>
      <w:tr w:rsidR="00E85ECB" w:rsidRPr="00742E78" w:rsidTr="00561B60">
        <w:tblPrEx>
          <w:tblBorders>
            <w:insideH w:val="single" w:sz="4" w:space="0" w:color="auto"/>
            <w:insideV w:val="single" w:sz="4" w:space="0" w:color="auto"/>
          </w:tblBorders>
        </w:tblPrEx>
        <w:tc>
          <w:tcPr>
            <w:tcW w:w="2340" w:type="dxa"/>
            <w:gridSpan w:val="2"/>
            <w:shd w:val="clear" w:color="auto" w:fill="FFFFFF" w:themeFill="background1"/>
          </w:tcPr>
          <w:p w:rsidR="00E52AB9" w:rsidRPr="00E52AB9" w:rsidRDefault="00E52AB9" w:rsidP="00E52AB9">
            <w:pPr>
              <w:jc w:val="center"/>
              <w:rPr>
                <w:noProof/>
                <w:sz w:val="6"/>
                <w:szCs w:val="6"/>
              </w:rPr>
            </w:pPr>
          </w:p>
          <w:p w:rsidR="00E85ECB" w:rsidRPr="0009594D" w:rsidRDefault="00E52AB9" w:rsidP="00E52AB9">
            <w:pPr>
              <w:jc w:val="center"/>
              <w:rPr>
                <w:b/>
                <w:noProof/>
                <w:color w:val="FF0000"/>
              </w:rPr>
            </w:pPr>
            <w:r w:rsidRPr="00E52AB9">
              <w:rPr>
                <w:noProof/>
              </w:rPr>
              <w:drawing>
                <wp:inline distT="0" distB="0" distL="0" distR="0" wp14:anchorId="2F4CCBBE" wp14:editId="3031020E">
                  <wp:extent cx="1234440" cy="472614"/>
                  <wp:effectExtent l="0" t="0" r="3810" b="3810"/>
                  <wp:docPr id="2" name="Picture 3" descr="cid:image001.jpg@01D27894.6CC2B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7894.6CC2BBC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66325" cy="484822"/>
                          </a:xfrm>
                          <a:prstGeom prst="rect">
                            <a:avLst/>
                          </a:prstGeom>
                          <a:noFill/>
                          <a:ln>
                            <a:noFill/>
                          </a:ln>
                        </pic:spPr>
                      </pic:pic>
                    </a:graphicData>
                  </a:graphic>
                </wp:inline>
              </w:drawing>
            </w:r>
          </w:p>
        </w:tc>
        <w:tc>
          <w:tcPr>
            <w:tcW w:w="3060" w:type="dxa"/>
            <w:gridSpan w:val="2"/>
            <w:shd w:val="clear" w:color="auto" w:fill="FFFFFF" w:themeFill="background1"/>
          </w:tcPr>
          <w:p w:rsidR="00025CAB" w:rsidRPr="00025CAB" w:rsidRDefault="00025CAB" w:rsidP="001A749C">
            <w:pPr>
              <w:rPr>
                <w:noProof/>
                <w:sz w:val="14"/>
              </w:rPr>
            </w:pPr>
          </w:p>
          <w:p w:rsidR="00E85ECB" w:rsidRPr="0009594D" w:rsidRDefault="00025CAB" w:rsidP="001A749C">
            <w:pPr>
              <w:rPr>
                <w:b/>
                <w:noProof/>
                <w:color w:val="FF0000"/>
              </w:rPr>
            </w:pPr>
            <w:r w:rsidRPr="00025CAB">
              <w:rPr>
                <w:noProof/>
                <w:sz w:val="14"/>
              </w:rPr>
              <w:drawing>
                <wp:inline distT="0" distB="0" distL="0" distR="0" wp14:anchorId="442F81D6" wp14:editId="6D94C402">
                  <wp:extent cx="1795780" cy="3238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22848" cy="364778"/>
                          </a:xfrm>
                          <a:prstGeom prst="rect">
                            <a:avLst/>
                          </a:prstGeom>
                        </pic:spPr>
                      </pic:pic>
                    </a:graphicData>
                  </a:graphic>
                </wp:inline>
              </w:drawing>
            </w:r>
          </w:p>
        </w:tc>
        <w:tc>
          <w:tcPr>
            <w:tcW w:w="2610" w:type="dxa"/>
            <w:gridSpan w:val="2"/>
            <w:shd w:val="clear" w:color="auto" w:fill="FFFFFF" w:themeFill="background1"/>
          </w:tcPr>
          <w:p w:rsidR="00E85ECB" w:rsidRPr="0009594D" w:rsidRDefault="00E85ECB" w:rsidP="001A749C">
            <w:pPr>
              <w:rPr>
                <w:b/>
                <w:noProof/>
                <w:color w:val="FF0000"/>
              </w:rPr>
            </w:pPr>
            <w:r>
              <w:rPr>
                <w:noProof/>
              </w:rPr>
              <w:drawing>
                <wp:inline distT="0" distB="0" distL="0" distR="0" wp14:anchorId="030B2676" wp14:editId="5DCF342A">
                  <wp:extent cx="1514851" cy="58991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590104" cy="619220"/>
                          </a:xfrm>
                          <a:prstGeom prst="rect">
                            <a:avLst/>
                          </a:prstGeom>
                        </pic:spPr>
                      </pic:pic>
                    </a:graphicData>
                  </a:graphic>
                </wp:inline>
              </w:drawing>
            </w:r>
          </w:p>
        </w:tc>
        <w:tc>
          <w:tcPr>
            <w:tcW w:w="1440" w:type="dxa"/>
            <w:shd w:val="clear" w:color="auto" w:fill="FFFFFF" w:themeFill="background1"/>
          </w:tcPr>
          <w:p w:rsidR="00E85ECB" w:rsidRPr="0009594D" w:rsidRDefault="00E85ECB" w:rsidP="00025CAB">
            <w:pPr>
              <w:rPr>
                <w:b/>
                <w:noProof/>
                <w:color w:val="FF0000"/>
              </w:rPr>
            </w:pPr>
            <w:r>
              <w:rPr>
                <w:noProof/>
              </w:rPr>
              <w:drawing>
                <wp:inline distT="0" distB="0" distL="0" distR="0" wp14:anchorId="71110B0B" wp14:editId="35E1A965">
                  <wp:extent cx="749947" cy="57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750861" cy="570925"/>
                          </a:xfrm>
                          <a:prstGeom prst="rect">
                            <a:avLst/>
                          </a:prstGeom>
                        </pic:spPr>
                      </pic:pic>
                    </a:graphicData>
                  </a:graphic>
                </wp:inline>
              </w:drawing>
            </w:r>
          </w:p>
        </w:tc>
        <w:tc>
          <w:tcPr>
            <w:tcW w:w="1502" w:type="dxa"/>
            <w:shd w:val="clear" w:color="auto" w:fill="FFFFFF" w:themeFill="background1"/>
          </w:tcPr>
          <w:p w:rsidR="00E85ECB" w:rsidRPr="0009594D" w:rsidRDefault="00E85ECB" w:rsidP="001A749C">
            <w:pPr>
              <w:jc w:val="right"/>
              <w:rPr>
                <w:b/>
                <w:noProof/>
                <w:color w:val="FF0000"/>
              </w:rPr>
            </w:pPr>
            <w:r>
              <w:rPr>
                <w:b/>
                <w:noProof/>
                <w:color w:val="FF0000"/>
              </w:rPr>
              <w:drawing>
                <wp:inline distT="0" distB="0" distL="0" distR="0" wp14:anchorId="2D2C6009" wp14:editId="1A6CF2AB">
                  <wp:extent cx="822960" cy="573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 cy="573471"/>
                          </a:xfrm>
                          <a:prstGeom prst="rect">
                            <a:avLst/>
                          </a:prstGeom>
                          <a:noFill/>
                        </pic:spPr>
                      </pic:pic>
                    </a:graphicData>
                  </a:graphic>
                </wp:inline>
              </w:drawing>
            </w:r>
          </w:p>
        </w:tc>
      </w:tr>
    </w:tbl>
    <w:p w:rsidR="00057C7D" w:rsidRDefault="00057C7D" w:rsidP="00057C7D">
      <w:r>
        <w:rPr>
          <w:rFonts w:ascii="Calibri" w:eastAsia="Calibri" w:hAnsi="Calibri" w:cs="Times New Roman"/>
          <w:color w:val="0000FF"/>
          <w:u w:val="single"/>
        </w:rPr>
        <w:t xml:space="preserve"> </w:t>
      </w:r>
    </w:p>
    <w:sectPr w:rsidR="00057C7D" w:rsidSect="003147FC">
      <w:headerReference w:type="even" r:id="rId30"/>
      <w:headerReference w:type="default" r:id="rId31"/>
      <w:footerReference w:type="even" r:id="rId32"/>
      <w:footerReference w:type="default" r:id="rId33"/>
      <w:headerReference w:type="first" r:id="rId34"/>
      <w:footerReference w:type="first" r:id="rId3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5D" w:rsidRDefault="00636D5D" w:rsidP="00E426A6">
      <w:r>
        <w:separator/>
      </w:r>
    </w:p>
  </w:endnote>
  <w:endnote w:type="continuationSeparator" w:id="0">
    <w:p w:rsidR="00636D5D" w:rsidRDefault="00636D5D" w:rsidP="00E4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Avenir-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A6" w:rsidRDefault="00E4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A6" w:rsidRDefault="00E42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A6" w:rsidRDefault="00E4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5D" w:rsidRDefault="00636D5D" w:rsidP="00E426A6">
      <w:r>
        <w:separator/>
      </w:r>
    </w:p>
  </w:footnote>
  <w:footnote w:type="continuationSeparator" w:id="0">
    <w:p w:rsidR="00636D5D" w:rsidRDefault="00636D5D" w:rsidP="00E4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A6" w:rsidRDefault="00E4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A6" w:rsidRDefault="00E42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A6" w:rsidRDefault="00E42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9DD"/>
    <w:multiLevelType w:val="hybridMultilevel"/>
    <w:tmpl w:val="59C09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FC"/>
    <w:rsid w:val="00004DCA"/>
    <w:rsid w:val="00012F4F"/>
    <w:rsid w:val="00025CAB"/>
    <w:rsid w:val="0003738C"/>
    <w:rsid w:val="00057C7D"/>
    <w:rsid w:val="0009594D"/>
    <w:rsid w:val="000B3857"/>
    <w:rsid w:val="000C5938"/>
    <w:rsid w:val="00106DDA"/>
    <w:rsid w:val="001455EA"/>
    <w:rsid w:val="00146AD9"/>
    <w:rsid w:val="00154803"/>
    <w:rsid w:val="00155184"/>
    <w:rsid w:val="001572B6"/>
    <w:rsid w:val="00164EE6"/>
    <w:rsid w:val="00174A8F"/>
    <w:rsid w:val="001A64B4"/>
    <w:rsid w:val="001B3359"/>
    <w:rsid w:val="001B65C7"/>
    <w:rsid w:val="001F7DED"/>
    <w:rsid w:val="00227767"/>
    <w:rsid w:val="002374E9"/>
    <w:rsid w:val="00244FCA"/>
    <w:rsid w:val="002451F3"/>
    <w:rsid w:val="00246991"/>
    <w:rsid w:val="0027006F"/>
    <w:rsid w:val="00272910"/>
    <w:rsid w:val="00272E22"/>
    <w:rsid w:val="002828D5"/>
    <w:rsid w:val="00286475"/>
    <w:rsid w:val="002A641A"/>
    <w:rsid w:val="002B3407"/>
    <w:rsid w:val="002F3DF3"/>
    <w:rsid w:val="002F7B4D"/>
    <w:rsid w:val="003147FC"/>
    <w:rsid w:val="00334A70"/>
    <w:rsid w:val="003658D6"/>
    <w:rsid w:val="00392A1F"/>
    <w:rsid w:val="003A1D29"/>
    <w:rsid w:val="003D2ECC"/>
    <w:rsid w:val="003E465F"/>
    <w:rsid w:val="004201ED"/>
    <w:rsid w:val="004275AD"/>
    <w:rsid w:val="004656DC"/>
    <w:rsid w:val="0047656C"/>
    <w:rsid w:val="004939D1"/>
    <w:rsid w:val="004975D3"/>
    <w:rsid w:val="004B58BD"/>
    <w:rsid w:val="004D34F4"/>
    <w:rsid w:val="004D51FE"/>
    <w:rsid w:val="00506B3C"/>
    <w:rsid w:val="00532DDE"/>
    <w:rsid w:val="00561B60"/>
    <w:rsid w:val="005774C2"/>
    <w:rsid w:val="005A160D"/>
    <w:rsid w:val="005A22EC"/>
    <w:rsid w:val="005C4517"/>
    <w:rsid w:val="005D5C52"/>
    <w:rsid w:val="005D7726"/>
    <w:rsid w:val="005E31E6"/>
    <w:rsid w:val="00623D19"/>
    <w:rsid w:val="00632B01"/>
    <w:rsid w:val="00636D5D"/>
    <w:rsid w:val="006870E4"/>
    <w:rsid w:val="00690B49"/>
    <w:rsid w:val="006C0529"/>
    <w:rsid w:val="006C3F10"/>
    <w:rsid w:val="006C6BAD"/>
    <w:rsid w:val="006D31BC"/>
    <w:rsid w:val="006E2CCF"/>
    <w:rsid w:val="006E6A20"/>
    <w:rsid w:val="006F15DB"/>
    <w:rsid w:val="006F58F0"/>
    <w:rsid w:val="0071105B"/>
    <w:rsid w:val="00737D1D"/>
    <w:rsid w:val="00742E78"/>
    <w:rsid w:val="00743B14"/>
    <w:rsid w:val="00745508"/>
    <w:rsid w:val="00761BDD"/>
    <w:rsid w:val="0077760B"/>
    <w:rsid w:val="00780654"/>
    <w:rsid w:val="00787FB5"/>
    <w:rsid w:val="007A7237"/>
    <w:rsid w:val="007B132C"/>
    <w:rsid w:val="007D3AE8"/>
    <w:rsid w:val="00824807"/>
    <w:rsid w:val="00830320"/>
    <w:rsid w:val="008826F3"/>
    <w:rsid w:val="008845D6"/>
    <w:rsid w:val="00884726"/>
    <w:rsid w:val="008849FD"/>
    <w:rsid w:val="008910EC"/>
    <w:rsid w:val="008937B5"/>
    <w:rsid w:val="008977CD"/>
    <w:rsid w:val="008D51B7"/>
    <w:rsid w:val="008E497E"/>
    <w:rsid w:val="008E7AAC"/>
    <w:rsid w:val="009159E3"/>
    <w:rsid w:val="00916C61"/>
    <w:rsid w:val="00935089"/>
    <w:rsid w:val="00944EFC"/>
    <w:rsid w:val="00972636"/>
    <w:rsid w:val="00980586"/>
    <w:rsid w:val="009826E5"/>
    <w:rsid w:val="00983D80"/>
    <w:rsid w:val="009D7837"/>
    <w:rsid w:val="009E0AEE"/>
    <w:rsid w:val="00A06543"/>
    <w:rsid w:val="00A50E58"/>
    <w:rsid w:val="00A825DB"/>
    <w:rsid w:val="00A92E49"/>
    <w:rsid w:val="00AA1022"/>
    <w:rsid w:val="00AA738E"/>
    <w:rsid w:val="00AC50EA"/>
    <w:rsid w:val="00AC5674"/>
    <w:rsid w:val="00AC7CCD"/>
    <w:rsid w:val="00AD3439"/>
    <w:rsid w:val="00AD5D77"/>
    <w:rsid w:val="00AE4CC7"/>
    <w:rsid w:val="00B33D08"/>
    <w:rsid w:val="00B44D33"/>
    <w:rsid w:val="00B453C0"/>
    <w:rsid w:val="00B60D2B"/>
    <w:rsid w:val="00B73733"/>
    <w:rsid w:val="00B907D4"/>
    <w:rsid w:val="00B927A7"/>
    <w:rsid w:val="00B93D96"/>
    <w:rsid w:val="00BB4B7C"/>
    <w:rsid w:val="00BC3271"/>
    <w:rsid w:val="00BC38A5"/>
    <w:rsid w:val="00BD0D59"/>
    <w:rsid w:val="00BE241E"/>
    <w:rsid w:val="00BF3F7E"/>
    <w:rsid w:val="00C133C8"/>
    <w:rsid w:val="00C21DD7"/>
    <w:rsid w:val="00C332F5"/>
    <w:rsid w:val="00C72CEF"/>
    <w:rsid w:val="00C81417"/>
    <w:rsid w:val="00C875B1"/>
    <w:rsid w:val="00C96904"/>
    <w:rsid w:val="00CA25AD"/>
    <w:rsid w:val="00CB0F70"/>
    <w:rsid w:val="00CC1678"/>
    <w:rsid w:val="00CD3FFE"/>
    <w:rsid w:val="00CF4CE1"/>
    <w:rsid w:val="00D055FD"/>
    <w:rsid w:val="00D25F43"/>
    <w:rsid w:val="00D27CF5"/>
    <w:rsid w:val="00D4432D"/>
    <w:rsid w:val="00D47BD5"/>
    <w:rsid w:val="00D672F2"/>
    <w:rsid w:val="00D97C90"/>
    <w:rsid w:val="00DB5512"/>
    <w:rsid w:val="00DB6531"/>
    <w:rsid w:val="00DE4A13"/>
    <w:rsid w:val="00E01936"/>
    <w:rsid w:val="00E0223D"/>
    <w:rsid w:val="00E133CB"/>
    <w:rsid w:val="00E26AA0"/>
    <w:rsid w:val="00E426A6"/>
    <w:rsid w:val="00E52AB9"/>
    <w:rsid w:val="00E61B1D"/>
    <w:rsid w:val="00E6387D"/>
    <w:rsid w:val="00E85ECB"/>
    <w:rsid w:val="00EA48CA"/>
    <w:rsid w:val="00EB0ADC"/>
    <w:rsid w:val="00F00B59"/>
    <w:rsid w:val="00F00E34"/>
    <w:rsid w:val="00F0641C"/>
    <w:rsid w:val="00F07674"/>
    <w:rsid w:val="00F202E8"/>
    <w:rsid w:val="00F26D8D"/>
    <w:rsid w:val="00F53656"/>
    <w:rsid w:val="00F55174"/>
    <w:rsid w:val="00F621D1"/>
    <w:rsid w:val="00F77B8B"/>
    <w:rsid w:val="00F91C3D"/>
    <w:rsid w:val="00F93407"/>
    <w:rsid w:val="00F94FC1"/>
    <w:rsid w:val="00F95E1C"/>
    <w:rsid w:val="00FC545C"/>
    <w:rsid w:val="00FD2A8A"/>
    <w:rsid w:val="00FD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2C88"/>
  <w15:docId w15:val="{9CBC44D5-D363-4153-864D-51C5567C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3147FC"/>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7F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147FC"/>
    <w:pPr>
      <w:ind w:left="720"/>
      <w:contextualSpacing/>
    </w:pPr>
  </w:style>
  <w:style w:type="table" w:styleId="TableGrid">
    <w:name w:val="Table Grid"/>
    <w:basedOn w:val="TableNormal"/>
    <w:uiPriority w:val="59"/>
    <w:rsid w:val="0031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7FC"/>
    <w:rPr>
      <w:rFonts w:ascii="Tahoma" w:hAnsi="Tahoma" w:cs="Tahoma"/>
      <w:sz w:val="16"/>
      <w:szCs w:val="16"/>
    </w:rPr>
  </w:style>
  <w:style w:type="character" w:customStyle="1" w:styleId="BalloonTextChar">
    <w:name w:val="Balloon Text Char"/>
    <w:basedOn w:val="DefaultParagraphFont"/>
    <w:link w:val="BalloonText"/>
    <w:uiPriority w:val="99"/>
    <w:semiHidden/>
    <w:rsid w:val="003147FC"/>
    <w:rPr>
      <w:rFonts w:ascii="Tahoma" w:hAnsi="Tahoma" w:cs="Tahoma"/>
      <w:sz w:val="16"/>
      <w:szCs w:val="16"/>
    </w:rPr>
  </w:style>
  <w:style w:type="table" w:customStyle="1" w:styleId="TableGrid1">
    <w:name w:val="Table Grid1"/>
    <w:basedOn w:val="TableNormal"/>
    <w:next w:val="TableGrid"/>
    <w:uiPriority w:val="59"/>
    <w:rsid w:val="00742E78"/>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3359"/>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5EA"/>
    <w:rPr>
      <w:color w:val="0000FF" w:themeColor="hyperlink"/>
      <w:u w:val="single"/>
    </w:rPr>
  </w:style>
  <w:style w:type="paragraph" w:styleId="Header">
    <w:name w:val="header"/>
    <w:basedOn w:val="Normal"/>
    <w:link w:val="HeaderChar"/>
    <w:uiPriority w:val="99"/>
    <w:unhideWhenUsed/>
    <w:rsid w:val="00E426A6"/>
    <w:pPr>
      <w:tabs>
        <w:tab w:val="center" w:pos="4680"/>
        <w:tab w:val="right" w:pos="9360"/>
      </w:tabs>
    </w:pPr>
  </w:style>
  <w:style w:type="character" w:customStyle="1" w:styleId="HeaderChar">
    <w:name w:val="Header Char"/>
    <w:basedOn w:val="DefaultParagraphFont"/>
    <w:link w:val="Header"/>
    <w:uiPriority w:val="99"/>
    <w:rsid w:val="00E426A6"/>
  </w:style>
  <w:style w:type="paragraph" w:styleId="Footer">
    <w:name w:val="footer"/>
    <w:basedOn w:val="Normal"/>
    <w:link w:val="FooterChar"/>
    <w:uiPriority w:val="99"/>
    <w:unhideWhenUsed/>
    <w:rsid w:val="00E426A6"/>
    <w:pPr>
      <w:tabs>
        <w:tab w:val="center" w:pos="4680"/>
        <w:tab w:val="right" w:pos="9360"/>
      </w:tabs>
    </w:pPr>
  </w:style>
  <w:style w:type="character" w:customStyle="1" w:styleId="FooterChar">
    <w:name w:val="Footer Char"/>
    <w:basedOn w:val="DefaultParagraphFont"/>
    <w:link w:val="Footer"/>
    <w:uiPriority w:val="99"/>
    <w:rsid w:val="00E426A6"/>
  </w:style>
  <w:style w:type="character" w:styleId="FollowedHyperlink">
    <w:name w:val="FollowedHyperlink"/>
    <w:basedOn w:val="DefaultParagraphFont"/>
    <w:uiPriority w:val="99"/>
    <w:semiHidden/>
    <w:unhideWhenUsed/>
    <w:rsid w:val="00745508"/>
    <w:rPr>
      <w:color w:val="800080" w:themeColor="followedHyperlink"/>
      <w:u w:val="single"/>
    </w:rPr>
  </w:style>
  <w:style w:type="character" w:customStyle="1" w:styleId="Mention1">
    <w:name w:val="Mention1"/>
    <w:basedOn w:val="DefaultParagraphFont"/>
    <w:uiPriority w:val="99"/>
    <w:semiHidden/>
    <w:unhideWhenUsed/>
    <w:rsid w:val="00D4432D"/>
    <w:rPr>
      <w:color w:val="2B579A"/>
      <w:shd w:val="clear" w:color="auto" w:fill="E6E6E6"/>
    </w:rPr>
  </w:style>
  <w:style w:type="character" w:customStyle="1" w:styleId="Mention2">
    <w:name w:val="Mention2"/>
    <w:basedOn w:val="DefaultParagraphFont"/>
    <w:uiPriority w:val="99"/>
    <w:semiHidden/>
    <w:unhideWhenUsed/>
    <w:rsid w:val="00B453C0"/>
    <w:rPr>
      <w:color w:val="2B579A"/>
      <w:shd w:val="clear" w:color="auto" w:fill="E6E6E6"/>
    </w:rPr>
  </w:style>
  <w:style w:type="character" w:customStyle="1" w:styleId="UnresolvedMention1">
    <w:name w:val="Unresolved Mention1"/>
    <w:basedOn w:val="DefaultParagraphFont"/>
    <w:uiPriority w:val="99"/>
    <w:semiHidden/>
    <w:unhideWhenUsed/>
    <w:rsid w:val="00787FB5"/>
    <w:rPr>
      <w:color w:val="808080"/>
      <w:shd w:val="clear" w:color="auto" w:fill="E6E6E6"/>
    </w:rPr>
  </w:style>
  <w:style w:type="character" w:styleId="UnresolvedMention">
    <w:name w:val="Unresolved Mention"/>
    <w:basedOn w:val="DefaultParagraphFont"/>
    <w:uiPriority w:val="99"/>
    <w:semiHidden/>
    <w:unhideWhenUsed/>
    <w:rsid w:val="006F15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8185">
      <w:bodyDiv w:val="1"/>
      <w:marLeft w:val="0"/>
      <w:marRight w:val="0"/>
      <w:marTop w:val="0"/>
      <w:marBottom w:val="0"/>
      <w:divBdr>
        <w:top w:val="none" w:sz="0" w:space="0" w:color="auto"/>
        <w:left w:val="none" w:sz="0" w:space="0" w:color="auto"/>
        <w:bottom w:val="none" w:sz="0" w:space="0" w:color="auto"/>
        <w:right w:val="none" w:sz="0" w:space="0" w:color="auto"/>
      </w:divBdr>
      <w:divsChild>
        <w:div w:id="1008210655">
          <w:marLeft w:val="0"/>
          <w:marRight w:val="0"/>
          <w:marTop w:val="0"/>
          <w:marBottom w:val="0"/>
          <w:divBdr>
            <w:top w:val="none" w:sz="0" w:space="0" w:color="auto"/>
            <w:left w:val="none" w:sz="0" w:space="0" w:color="auto"/>
            <w:bottom w:val="none" w:sz="0" w:space="0" w:color="auto"/>
            <w:right w:val="none" w:sz="0" w:space="0" w:color="auto"/>
          </w:divBdr>
          <w:divsChild>
            <w:div w:id="30689887">
              <w:marLeft w:val="0"/>
              <w:marRight w:val="0"/>
              <w:marTop w:val="0"/>
              <w:marBottom w:val="0"/>
              <w:divBdr>
                <w:top w:val="none" w:sz="0" w:space="0" w:color="auto"/>
                <w:left w:val="none" w:sz="0" w:space="0" w:color="auto"/>
                <w:bottom w:val="none" w:sz="0" w:space="0" w:color="auto"/>
                <w:right w:val="none" w:sz="0" w:space="0" w:color="auto"/>
              </w:divBdr>
            </w:div>
            <w:div w:id="1156845332">
              <w:marLeft w:val="0"/>
              <w:marRight w:val="0"/>
              <w:marTop w:val="0"/>
              <w:marBottom w:val="0"/>
              <w:divBdr>
                <w:top w:val="none" w:sz="0" w:space="0" w:color="auto"/>
                <w:left w:val="none" w:sz="0" w:space="0" w:color="auto"/>
                <w:bottom w:val="none" w:sz="0" w:space="0" w:color="auto"/>
                <w:right w:val="none" w:sz="0" w:space="0" w:color="auto"/>
              </w:divBdr>
            </w:div>
            <w:div w:id="2093118800">
              <w:marLeft w:val="0"/>
              <w:marRight w:val="0"/>
              <w:marTop w:val="0"/>
              <w:marBottom w:val="0"/>
              <w:divBdr>
                <w:top w:val="none" w:sz="0" w:space="0" w:color="auto"/>
                <w:left w:val="none" w:sz="0" w:space="0" w:color="auto"/>
                <w:bottom w:val="none" w:sz="0" w:space="0" w:color="auto"/>
                <w:right w:val="none" w:sz="0" w:space="0" w:color="auto"/>
              </w:divBdr>
            </w:div>
            <w:div w:id="609359266">
              <w:marLeft w:val="0"/>
              <w:marRight w:val="0"/>
              <w:marTop w:val="0"/>
              <w:marBottom w:val="0"/>
              <w:divBdr>
                <w:top w:val="none" w:sz="0" w:space="0" w:color="auto"/>
                <w:left w:val="none" w:sz="0" w:space="0" w:color="auto"/>
                <w:bottom w:val="none" w:sz="0" w:space="0" w:color="auto"/>
                <w:right w:val="none" w:sz="0" w:space="0" w:color="auto"/>
              </w:divBdr>
            </w:div>
            <w:div w:id="8260748">
              <w:marLeft w:val="0"/>
              <w:marRight w:val="0"/>
              <w:marTop w:val="0"/>
              <w:marBottom w:val="0"/>
              <w:divBdr>
                <w:top w:val="none" w:sz="0" w:space="0" w:color="auto"/>
                <w:left w:val="none" w:sz="0" w:space="0" w:color="auto"/>
                <w:bottom w:val="none" w:sz="0" w:space="0" w:color="auto"/>
                <w:right w:val="none" w:sz="0" w:space="0" w:color="auto"/>
              </w:divBdr>
            </w:div>
            <w:div w:id="15697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3358">
      <w:bodyDiv w:val="1"/>
      <w:marLeft w:val="0"/>
      <w:marRight w:val="0"/>
      <w:marTop w:val="0"/>
      <w:marBottom w:val="0"/>
      <w:divBdr>
        <w:top w:val="none" w:sz="0" w:space="0" w:color="auto"/>
        <w:left w:val="none" w:sz="0" w:space="0" w:color="auto"/>
        <w:bottom w:val="none" w:sz="0" w:space="0" w:color="auto"/>
        <w:right w:val="none" w:sz="0" w:space="0" w:color="auto"/>
      </w:divBdr>
    </w:div>
    <w:div w:id="405957967">
      <w:bodyDiv w:val="1"/>
      <w:marLeft w:val="0"/>
      <w:marRight w:val="0"/>
      <w:marTop w:val="0"/>
      <w:marBottom w:val="0"/>
      <w:divBdr>
        <w:top w:val="none" w:sz="0" w:space="0" w:color="auto"/>
        <w:left w:val="none" w:sz="0" w:space="0" w:color="auto"/>
        <w:bottom w:val="none" w:sz="0" w:space="0" w:color="auto"/>
        <w:right w:val="none" w:sz="0" w:space="0" w:color="auto"/>
      </w:divBdr>
    </w:div>
    <w:div w:id="10970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lkc.ohs.acf.hhs.gov/hslc/tta-system/cultural-linguistic/planned-language-approach/docs/dll-ts-creating-environments.pdf" TargetMode="External"/><Relationship Id="rId18" Type="http://schemas.openxmlformats.org/officeDocument/2006/relationships/hyperlink" Target="http://www.colorincolorado.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fpg.unc.edu/presentations/full-participatio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cf.hhs.gov/sites/default/files/ecd/dll_policy_statement_final.pdf" TargetMode="External"/><Relationship Id="rId17" Type="http://schemas.openxmlformats.org/officeDocument/2006/relationships/hyperlink" Target="http://www.colorincolorado.org/" TargetMode="External"/><Relationship Id="rId25" Type="http://schemas.openxmlformats.org/officeDocument/2006/relationships/image" Target="cid:image001.jpg@01D27894.6CC2BBC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channel/UCKQ5FgGVIFpdt36_sv9FL-Q/featured?utm_content=&amp;utm_medium=email&amp;utm_name=&amp;utm_source=govdelivery&amp;utm_term" TargetMode="External"/><Relationship Id="rId20" Type="http://schemas.openxmlformats.org/officeDocument/2006/relationships/hyperlink" Target="https://www.teachingchannel.org/videos/dual-language-program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lylearningnm.org/early-learning-guidelines" TargetMode="External"/><Relationship Id="rId24" Type="http://schemas.openxmlformats.org/officeDocument/2006/relationships/image" Target="media/image4.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e.ca.gov/sp/cd/re/documents/psenglearnersed2.pdf" TargetMode="External"/><Relationship Id="rId23" Type="http://schemas.openxmlformats.org/officeDocument/2006/relationships/hyperlink" Target="mailto:camille.catlett@unc.edu"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eachingchannel.org/videos/dual-language-program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eyc.org/yc/files/yc/file/201303/Many_Languages_Margruder_0313_0.pdf" TargetMode="External"/><Relationship Id="rId22" Type="http://schemas.openxmlformats.org/officeDocument/2006/relationships/hyperlink" Target="mailto:subscribe-fullparticipation@listserv.unc.edu" TargetMode="External"/><Relationship Id="rId27" Type="http://schemas.openxmlformats.org/officeDocument/2006/relationships/image" Target="media/image6.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7562-8EDE-4E36-A810-EAB7813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3</cp:revision>
  <cp:lastPrinted>2017-08-16T13:07:00Z</cp:lastPrinted>
  <dcterms:created xsi:type="dcterms:W3CDTF">2017-09-18T00:56:00Z</dcterms:created>
  <dcterms:modified xsi:type="dcterms:W3CDTF">2017-09-18T20:00:00Z</dcterms:modified>
</cp:coreProperties>
</file>